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79" w:rsidRPr="000E305A" w:rsidRDefault="00032379" w:rsidP="00032379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2"/>
          <w:lang w:val="en-CA"/>
        </w:rPr>
      </w:pPr>
      <w:r w:rsidRPr="000E305A">
        <w:rPr>
          <w:rFonts w:ascii="Arial" w:hAnsi="Arial" w:cs="Arial"/>
          <w:b/>
          <w:sz w:val="28"/>
          <w:szCs w:val="22"/>
          <w:lang w:val="en-CA"/>
        </w:rPr>
        <w:t>NOHFC Funding Support for Agricultural Projects</w:t>
      </w:r>
    </w:p>
    <w:p w:rsidR="00032379" w:rsidRPr="000E305A" w:rsidRDefault="00032379" w:rsidP="00032379">
      <w:pPr>
        <w:rPr>
          <w:rFonts w:ascii="Arial" w:hAnsi="Arial" w:cs="Arial"/>
          <w:lang w:val="en-CA"/>
        </w:rPr>
      </w:pPr>
    </w:p>
    <w:p w:rsidR="00032379" w:rsidRPr="00B115AB" w:rsidRDefault="000E305A" w:rsidP="00032379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u w:val="single"/>
        </w:rPr>
      </w:pPr>
      <w:r w:rsidRPr="00B115AB">
        <w:rPr>
          <w:rFonts w:ascii="Arial" w:hAnsi="Arial" w:cs="Arial"/>
          <w:sz w:val="28"/>
          <w:u w:val="single"/>
        </w:rPr>
        <w:t xml:space="preserve">Regional </w:t>
      </w:r>
      <w:r w:rsidR="00032379" w:rsidRPr="00B115AB">
        <w:rPr>
          <w:rFonts w:ascii="Arial" w:hAnsi="Arial" w:cs="Arial"/>
          <w:sz w:val="28"/>
          <w:u w:val="single"/>
        </w:rPr>
        <w:t xml:space="preserve">Land Clearing and Tile Drainage Projects </w:t>
      </w:r>
    </w:p>
    <w:p w:rsidR="00032379" w:rsidRPr="00B115AB" w:rsidRDefault="00032379" w:rsidP="00032379">
      <w:pPr>
        <w:rPr>
          <w:rFonts w:ascii="Arial" w:hAnsi="Arial" w:cs="Arial"/>
        </w:rPr>
      </w:pPr>
    </w:p>
    <w:p w:rsidR="00032379" w:rsidRPr="00B115AB" w:rsidRDefault="00032379" w:rsidP="0003237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</w:rPr>
      </w:pPr>
      <w:r w:rsidRPr="00B115AB">
        <w:rPr>
          <w:rFonts w:ascii="Arial" w:hAnsi="Arial" w:cs="Arial"/>
        </w:rPr>
        <w:t xml:space="preserve">NOHFC is accepting applications for </w:t>
      </w:r>
      <w:r w:rsidR="00E45F6A" w:rsidRPr="00B115AB">
        <w:rPr>
          <w:rFonts w:ascii="Arial" w:hAnsi="Arial" w:cs="Arial"/>
        </w:rPr>
        <w:t xml:space="preserve">regional </w:t>
      </w:r>
      <w:r w:rsidRPr="00B115AB">
        <w:rPr>
          <w:rFonts w:ascii="Arial" w:hAnsi="Arial" w:cs="Arial"/>
        </w:rPr>
        <w:t xml:space="preserve">land clearing and/or tile drainage projects under the </w:t>
      </w:r>
      <w:r w:rsidRPr="00B115AB">
        <w:rPr>
          <w:rFonts w:ascii="Arial" w:hAnsi="Arial" w:cs="Arial"/>
          <w:b/>
        </w:rPr>
        <w:t>Strategic Economic Infrastructure Program</w:t>
      </w:r>
      <w:r w:rsidRPr="00B115AB">
        <w:rPr>
          <w:rFonts w:ascii="Arial" w:hAnsi="Arial" w:cs="Arial"/>
        </w:rPr>
        <w:t xml:space="preserve"> (</w:t>
      </w:r>
      <w:hyperlink r:id="rId6" w:history="1">
        <w:r w:rsidRPr="00B115AB">
          <w:rPr>
            <w:rStyle w:val="Hyperlink"/>
            <w:rFonts w:ascii="Arial" w:hAnsi="Arial" w:cs="Arial"/>
          </w:rPr>
          <w:t>http://nohfc.ca/en/programs/strategic-economic-infrastructure-program</w:t>
        </w:r>
      </w:hyperlink>
      <w:r w:rsidRPr="00B115AB">
        <w:rPr>
          <w:rFonts w:ascii="Arial" w:hAnsi="Arial" w:cs="Arial"/>
        </w:rPr>
        <w:t xml:space="preserve">). </w:t>
      </w:r>
    </w:p>
    <w:p w:rsidR="00032379" w:rsidRPr="00B115AB" w:rsidRDefault="00032379" w:rsidP="0003237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</w:rPr>
      </w:pPr>
    </w:p>
    <w:p w:rsidR="00032379" w:rsidRPr="00B115AB" w:rsidRDefault="00032379" w:rsidP="00682245">
      <w:pPr>
        <w:widowControl w:val="0"/>
        <w:autoSpaceDE w:val="0"/>
        <w:autoSpaceDN w:val="0"/>
        <w:adjustRightInd w:val="0"/>
        <w:spacing w:after="120" w:line="240" w:lineRule="exact"/>
        <w:rPr>
          <w:rFonts w:ascii="Arial" w:hAnsi="Arial" w:cs="Arial"/>
          <w:i/>
        </w:rPr>
      </w:pPr>
      <w:r w:rsidRPr="00B115AB">
        <w:rPr>
          <w:rFonts w:ascii="Arial" w:hAnsi="Arial" w:cs="Arial"/>
          <w:i/>
          <w:sz w:val="26"/>
          <w:szCs w:val="26"/>
        </w:rPr>
        <w:t>Who is Eligible?</w:t>
      </w:r>
    </w:p>
    <w:p w:rsidR="00032379" w:rsidRPr="00B115AB" w:rsidRDefault="00032379" w:rsidP="0003237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exact"/>
        <w:rPr>
          <w:rFonts w:ascii="Arial" w:hAnsi="Arial" w:cs="Arial"/>
        </w:rPr>
      </w:pPr>
      <w:r w:rsidRPr="00B115AB">
        <w:rPr>
          <w:rFonts w:ascii="Arial" w:hAnsi="Arial" w:cs="Arial"/>
        </w:rPr>
        <w:t xml:space="preserve">The applicant would be a not-for-profit, agricultural or community organization </w:t>
      </w:r>
      <w:r w:rsidR="006E6D4B" w:rsidRPr="00B115AB">
        <w:rPr>
          <w:rFonts w:ascii="Arial" w:hAnsi="Arial" w:cs="Arial"/>
        </w:rPr>
        <w:t>that</w:t>
      </w:r>
      <w:r w:rsidRPr="00B115AB">
        <w:rPr>
          <w:rFonts w:ascii="Arial" w:hAnsi="Arial" w:cs="Arial"/>
        </w:rPr>
        <w:t xml:space="preserve"> will develop/submit funding applications and administer approved funding on behalf of NOHFC.  The applicant would work within </w:t>
      </w:r>
      <w:r w:rsidR="006E6D4B" w:rsidRPr="00B115AB">
        <w:rPr>
          <w:rFonts w:ascii="Arial" w:hAnsi="Arial" w:cs="Arial"/>
        </w:rPr>
        <w:t>its</w:t>
      </w:r>
      <w:r w:rsidRPr="00B115AB">
        <w:rPr>
          <w:rFonts w:ascii="Arial" w:hAnsi="Arial" w:cs="Arial"/>
        </w:rPr>
        <w:t xml:space="preserve"> region to build a consortium of producers interested in undertaking land clearing/tile drainage projects.</w:t>
      </w:r>
    </w:p>
    <w:p w:rsidR="00032379" w:rsidRPr="00B115AB" w:rsidRDefault="00032379" w:rsidP="0003237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</w:rPr>
      </w:pPr>
    </w:p>
    <w:p w:rsidR="00032379" w:rsidRPr="00B115AB" w:rsidRDefault="00032379" w:rsidP="00682245">
      <w:pPr>
        <w:widowControl w:val="0"/>
        <w:autoSpaceDE w:val="0"/>
        <w:autoSpaceDN w:val="0"/>
        <w:adjustRightInd w:val="0"/>
        <w:spacing w:after="120" w:line="240" w:lineRule="exact"/>
        <w:rPr>
          <w:rFonts w:ascii="Arial" w:hAnsi="Arial" w:cs="Arial"/>
          <w:i/>
        </w:rPr>
      </w:pPr>
      <w:r w:rsidRPr="00B115AB">
        <w:rPr>
          <w:rFonts w:ascii="Arial" w:hAnsi="Arial" w:cs="Arial"/>
          <w:i/>
          <w:sz w:val="26"/>
          <w:szCs w:val="26"/>
        </w:rPr>
        <w:t>What is Eligible?</w:t>
      </w:r>
    </w:p>
    <w:p w:rsidR="00032379" w:rsidRPr="00B115AB" w:rsidRDefault="00E45F6A" w:rsidP="000323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exact"/>
        <w:ind w:left="357" w:hanging="357"/>
        <w:rPr>
          <w:rFonts w:ascii="Arial" w:hAnsi="Arial" w:cs="Arial"/>
        </w:rPr>
      </w:pPr>
      <w:r w:rsidRPr="00B115AB">
        <w:rPr>
          <w:rFonts w:ascii="Arial" w:hAnsi="Arial" w:cs="Arial"/>
        </w:rPr>
        <w:t>Regional l</w:t>
      </w:r>
      <w:r w:rsidR="00032379" w:rsidRPr="00B115AB">
        <w:rPr>
          <w:rFonts w:ascii="Arial" w:hAnsi="Arial" w:cs="Arial"/>
        </w:rPr>
        <w:t xml:space="preserve">and clearing and/or tile drainage contractor costs (materials and </w:t>
      </w:r>
      <w:proofErr w:type="spellStart"/>
      <w:r w:rsidR="00032379" w:rsidRPr="00B115AB">
        <w:rPr>
          <w:rFonts w:ascii="Arial" w:hAnsi="Arial" w:cs="Arial"/>
        </w:rPr>
        <w:t>labour</w:t>
      </w:r>
      <w:proofErr w:type="spellEnd"/>
      <w:r w:rsidR="00032379" w:rsidRPr="00B115AB">
        <w:rPr>
          <w:rFonts w:ascii="Arial" w:hAnsi="Arial" w:cs="Arial"/>
        </w:rPr>
        <w:t>) and the project management/administration fees of the service provider are eligible for support.</w:t>
      </w:r>
    </w:p>
    <w:p w:rsidR="00032379" w:rsidRPr="00B115AB" w:rsidRDefault="00032379" w:rsidP="000323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exact"/>
        <w:ind w:left="357" w:hanging="357"/>
        <w:rPr>
          <w:rFonts w:ascii="Arial" w:hAnsi="Arial" w:cs="Arial"/>
        </w:rPr>
      </w:pPr>
      <w:r w:rsidRPr="00B115AB">
        <w:rPr>
          <w:rFonts w:ascii="Arial" w:hAnsi="Arial" w:cs="Arial"/>
        </w:rPr>
        <w:t xml:space="preserve">The land can be already in production or be new acreage.  </w:t>
      </w:r>
    </w:p>
    <w:p w:rsidR="00032379" w:rsidRPr="00B115AB" w:rsidRDefault="00032379" w:rsidP="0003237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</w:rPr>
      </w:pPr>
    </w:p>
    <w:p w:rsidR="00032379" w:rsidRPr="00B115AB" w:rsidRDefault="00032379" w:rsidP="00682245">
      <w:pPr>
        <w:widowControl w:val="0"/>
        <w:autoSpaceDE w:val="0"/>
        <w:autoSpaceDN w:val="0"/>
        <w:adjustRightInd w:val="0"/>
        <w:spacing w:after="120" w:line="240" w:lineRule="exact"/>
        <w:rPr>
          <w:rFonts w:ascii="Arial" w:hAnsi="Arial" w:cs="Arial"/>
          <w:i/>
        </w:rPr>
      </w:pPr>
      <w:r w:rsidRPr="00B115AB">
        <w:rPr>
          <w:rFonts w:ascii="Arial" w:hAnsi="Arial" w:cs="Arial"/>
          <w:i/>
          <w:sz w:val="26"/>
          <w:szCs w:val="26"/>
        </w:rPr>
        <w:t>Funding</w:t>
      </w:r>
    </w:p>
    <w:p w:rsidR="00032379" w:rsidRPr="00B115AB" w:rsidRDefault="00032379" w:rsidP="000323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exact"/>
        <w:ind w:left="357" w:hanging="357"/>
        <w:rPr>
          <w:rFonts w:ascii="Arial" w:hAnsi="Arial" w:cs="Arial"/>
        </w:rPr>
      </w:pPr>
      <w:r w:rsidRPr="00B115AB">
        <w:rPr>
          <w:rFonts w:ascii="Arial" w:hAnsi="Arial" w:cs="Arial"/>
        </w:rPr>
        <w:t>NOHFC will fund 50 per cent of land clearing and/or tile drainage contractor costs to a maximum of $500 per acre and 100 per cent of the project management/administration fees, which is calculated as 10 per cent of the contractor costs to a maximum of $50 per acre.</w:t>
      </w:r>
    </w:p>
    <w:p w:rsidR="00032379" w:rsidRPr="00B115AB" w:rsidRDefault="00032379" w:rsidP="000323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exact"/>
        <w:ind w:left="357" w:hanging="357"/>
        <w:rPr>
          <w:rFonts w:ascii="Arial" w:hAnsi="Arial" w:cs="Arial"/>
        </w:rPr>
      </w:pPr>
      <w:r w:rsidRPr="00B115AB">
        <w:rPr>
          <w:rFonts w:ascii="Arial" w:hAnsi="Arial" w:cs="Arial"/>
        </w:rPr>
        <w:t xml:space="preserve">Funding is in the form of a conditional </w:t>
      </w:r>
      <w:r w:rsidR="006E6D4B" w:rsidRPr="00B115AB">
        <w:rPr>
          <w:rFonts w:ascii="Arial" w:hAnsi="Arial" w:cs="Arial"/>
        </w:rPr>
        <w:t>contribution</w:t>
      </w:r>
      <w:r w:rsidRPr="00B115AB">
        <w:rPr>
          <w:rFonts w:ascii="Arial" w:hAnsi="Arial" w:cs="Arial"/>
        </w:rPr>
        <w:t xml:space="preserve">.  </w:t>
      </w:r>
    </w:p>
    <w:p w:rsidR="00032379" w:rsidRPr="00B115AB" w:rsidRDefault="00032379" w:rsidP="0003237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</w:rPr>
      </w:pPr>
    </w:p>
    <w:p w:rsidR="00032379" w:rsidRPr="00B115AB" w:rsidRDefault="00032379" w:rsidP="00682245">
      <w:pPr>
        <w:widowControl w:val="0"/>
        <w:autoSpaceDE w:val="0"/>
        <w:autoSpaceDN w:val="0"/>
        <w:adjustRightInd w:val="0"/>
        <w:spacing w:after="120" w:line="240" w:lineRule="exact"/>
        <w:rPr>
          <w:rFonts w:ascii="Arial" w:hAnsi="Arial" w:cs="Arial"/>
          <w:i/>
        </w:rPr>
      </w:pPr>
      <w:r w:rsidRPr="00B115AB">
        <w:rPr>
          <w:rFonts w:ascii="Arial" w:hAnsi="Arial" w:cs="Arial"/>
          <w:i/>
          <w:sz w:val="26"/>
          <w:szCs w:val="26"/>
        </w:rPr>
        <w:t>General Guidelines</w:t>
      </w:r>
    </w:p>
    <w:p w:rsidR="00032379" w:rsidRPr="00B115AB" w:rsidRDefault="00032379" w:rsidP="000323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exact"/>
        <w:ind w:hanging="357"/>
        <w:rPr>
          <w:rFonts w:ascii="Arial" w:hAnsi="Arial" w:cs="Arial"/>
        </w:rPr>
      </w:pPr>
      <w:r w:rsidRPr="00B115AB">
        <w:rPr>
          <w:rFonts w:ascii="Arial" w:hAnsi="Arial" w:cs="Arial"/>
        </w:rPr>
        <w:t xml:space="preserve">The individual producers must make cash contributions of at least 10 per cent of the contractor costs (materials and </w:t>
      </w:r>
      <w:proofErr w:type="spellStart"/>
      <w:r w:rsidRPr="00B115AB">
        <w:rPr>
          <w:rFonts w:ascii="Arial" w:hAnsi="Arial" w:cs="Arial"/>
        </w:rPr>
        <w:t>labour</w:t>
      </w:r>
      <w:proofErr w:type="spellEnd"/>
      <w:r w:rsidRPr="00B115AB">
        <w:rPr>
          <w:rFonts w:ascii="Arial" w:hAnsi="Arial" w:cs="Arial"/>
        </w:rPr>
        <w:t>)</w:t>
      </w:r>
      <w:r w:rsidR="006E6D4B" w:rsidRPr="00B115AB">
        <w:rPr>
          <w:rFonts w:ascii="Arial" w:hAnsi="Arial" w:cs="Arial"/>
        </w:rPr>
        <w:t xml:space="preserve"> specific to their individual acreage</w:t>
      </w:r>
      <w:r w:rsidRPr="00B115AB">
        <w:rPr>
          <w:rFonts w:ascii="Arial" w:hAnsi="Arial" w:cs="Arial"/>
        </w:rPr>
        <w:t>.</w:t>
      </w:r>
    </w:p>
    <w:p w:rsidR="00032379" w:rsidRPr="00B115AB" w:rsidRDefault="00032379" w:rsidP="000323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exact"/>
        <w:ind w:hanging="357"/>
        <w:rPr>
          <w:rFonts w:ascii="Arial" w:hAnsi="Arial" w:cs="Arial"/>
        </w:rPr>
      </w:pPr>
      <w:r w:rsidRPr="00B115AB">
        <w:rPr>
          <w:rFonts w:ascii="Arial" w:hAnsi="Arial" w:cs="Arial"/>
        </w:rPr>
        <w:t>NOHFC will not fund the same parcel of land twice (e.g. land clearing in year 1 followed by tile drainage in the same or subsequent years).  The maximum funding for a parcel of land will be $500 per acre.</w:t>
      </w:r>
    </w:p>
    <w:p w:rsidR="00032379" w:rsidRPr="00B115AB" w:rsidRDefault="00032379" w:rsidP="000323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exact"/>
        <w:ind w:hanging="357"/>
        <w:rPr>
          <w:rFonts w:ascii="Arial" w:hAnsi="Arial" w:cs="Arial"/>
        </w:rPr>
      </w:pPr>
      <w:r w:rsidRPr="00B115AB">
        <w:rPr>
          <w:rFonts w:ascii="Arial" w:hAnsi="Arial" w:cs="Arial"/>
        </w:rPr>
        <w:t>For land clearing projects:</w:t>
      </w:r>
    </w:p>
    <w:p w:rsidR="00032379" w:rsidRPr="00B115AB" w:rsidRDefault="00032379" w:rsidP="00032379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120" w:line="240" w:lineRule="exact"/>
        <w:ind w:hanging="357"/>
        <w:rPr>
          <w:rFonts w:ascii="Arial" w:hAnsi="Arial" w:cs="Arial"/>
        </w:rPr>
      </w:pPr>
      <w:r w:rsidRPr="00B115AB">
        <w:rPr>
          <w:rFonts w:ascii="Arial" w:hAnsi="Arial" w:cs="Arial"/>
        </w:rPr>
        <w:t xml:space="preserve">In-kind </w:t>
      </w:r>
      <w:proofErr w:type="spellStart"/>
      <w:r w:rsidRPr="00B115AB">
        <w:rPr>
          <w:rFonts w:ascii="Arial" w:hAnsi="Arial" w:cs="Arial"/>
        </w:rPr>
        <w:t>labour</w:t>
      </w:r>
      <w:proofErr w:type="spellEnd"/>
      <w:r w:rsidRPr="00B115AB">
        <w:rPr>
          <w:rFonts w:ascii="Arial" w:hAnsi="Arial" w:cs="Arial"/>
        </w:rPr>
        <w:t xml:space="preserve"> by farm owner / operator and current employees </w:t>
      </w:r>
      <w:r w:rsidR="006E6D4B" w:rsidRPr="00B115AB">
        <w:rPr>
          <w:rFonts w:ascii="Arial" w:hAnsi="Arial" w:cs="Arial"/>
        </w:rPr>
        <w:t>is</w:t>
      </w:r>
      <w:r w:rsidRPr="00B115AB">
        <w:rPr>
          <w:rFonts w:ascii="Arial" w:hAnsi="Arial" w:cs="Arial"/>
        </w:rPr>
        <w:t xml:space="preserve"> ineligible. </w:t>
      </w:r>
    </w:p>
    <w:p w:rsidR="00032379" w:rsidRPr="00B115AB" w:rsidRDefault="00032379" w:rsidP="00032379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120" w:line="240" w:lineRule="exact"/>
        <w:ind w:hanging="357"/>
        <w:rPr>
          <w:rFonts w:ascii="Arial" w:hAnsi="Arial" w:cs="Arial"/>
        </w:rPr>
      </w:pPr>
      <w:r w:rsidRPr="00B115AB">
        <w:rPr>
          <w:rFonts w:ascii="Arial" w:hAnsi="Arial" w:cs="Arial"/>
        </w:rPr>
        <w:t>In-kind contribution for use of farm machinery to complete work is ineligible.</w:t>
      </w:r>
    </w:p>
    <w:p w:rsidR="00032379" w:rsidRPr="00B115AB" w:rsidRDefault="00032379" w:rsidP="00032379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120" w:line="240" w:lineRule="exact"/>
        <w:ind w:hanging="357"/>
        <w:rPr>
          <w:rFonts w:ascii="Arial" w:hAnsi="Arial" w:cs="Arial"/>
        </w:rPr>
      </w:pPr>
      <w:r w:rsidRPr="00B115AB">
        <w:rPr>
          <w:rFonts w:ascii="Arial" w:hAnsi="Arial" w:cs="Arial"/>
        </w:rPr>
        <w:t>All eligible expenses must be invoiced to a third party (contractor, leasing / renting of equipment)</w:t>
      </w:r>
      <w:r w:rsidR="000E305A" w:rsidRPr="00B115AB">
        <w:rPr>
          <w:rFonts w:ascii="Arial" w:hAnsi="Arial" w:cs="Arial"/>
        </w:rPr>
        <w:t xml:space="preserve">. </w:t>
      </w:r>
    </w:p>
    <w:p w:rsidR="00032379" w:rsidRPr="00B115AB" w:rsidRDefault="00032379" w:rsidP="000323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exact"/>
        <w:ind w:hanging="357"/>
        <w:rPr>
          <w:rFonts w:ascii="Arial" w:hAnsi="Arial" w:cs="Arial"/>
        </w:rPr>
      </w:pPr>
      <w:r w:rsidRPr="00B115AB">
        <w:rPr>
          <w:rFonts w:ascii="Arial" w:hAnsi="Arial" w:cs="Arial"/>
        </w:rPr>
        <w:t>For tile drainage projects:</w:t>
      </w:r>
    </w:p>
    <w:p w:rsidR="00032379" w:rsidRPr="00B115AB" w:rsidRDefault="00032379" w:rsidP="00032379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120" w:line="240" w:lineRule="exact"/>
        <w:ind w:hanging="357"/>
        <w:rPr>
          <w:rFonts w:ascii="Arial" w:hAnsi="Arial" w:cs="Arial"/>
        </w:rPr>
      </w:pPr>
      <w:r w:rsidRPr="00B115AB">
        <w:rPr>
          <w:rFonts w:ascii="Arial" w:hAnsi="Arial" w:cs="Arial"/>
        </w:rPr>
        <w:t>Work must be completed by a contractor</w:t>
      </w:r>
      <w:r w:rsidR="006E6D4B" w:rsidRPr="00B115AB">
        <w:rPr>
          <w:rFonts w:ascii="Arial" w:hAnsi="Arial" w:cs="Arial"/>
        </w:rPr>
        <w:t xml:space="preserve"> licensed for tile drainage installation</w:t>
      </w:r>
      <w:r w:rsidRPr="00B115AB">
        <w:rPr>
          <w:rFonts w:ascii="Arial" w:hAnsi="Arial" w:cs="Arial"/>
        </w:rPr>
        <w:t>.</w:t>
      </w:r>
    </w:p>
    <w:p w:rsidR="00032379" w:rsidRPr="00B115AB" w:rsidRDefault="00032379" w:rsidP="00032379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120" w:line="240" w:lineRule="exact"/>
        <w:ind w:hanging="357"/>
        <w:rPr>
          <w:rFonts w:ascii="Arial" w:hAnsi="Arial" w:cs="Arial"/>
        </w:rPr>
      </w:pPr>
      <w:r w:rsidRPr="00B115AB">
        <w:rPr>
          <w:rFonts w:ascii="Arial" w:hAnsi="Arial" w:cs="Arial"/>
        </w:rPr>
        <w:t xml:space="preserve">Materials are eligible only if installed by </w:t>
      </w:r>
      <w:r w:rsidR="006E6D4B" w:rsidRPr="00B115AB">
        <w:rPr>
          <w:rFonts w:ascii="Arial" w:hAnsi="Arial" w:cs="Arial"/>
        </w:rPr>
        <w:t>a contractor licensed for tile drainage installation</w:t>
      </w:r>
      <w:r w:rsidRPr="00B115AB">
        <w:rPr>
          <w:rFonts w:ascii="Arial" w:hAnsi="Arial" w:cs="Arial"/>
        </w:rPr>
        <w:t>.</w:t>
      </w:r>
    </w:p>
    <w:p w:rsidR="00032379" w:rsidRPr="00B115AB" w:rsidRDefault="00032379" w:rsidP="00032379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120" w:line="240" w:lineRule="exact"/>
        <w:ind w:hanging="357"/>
        <w:rPr>
          <w:rFonts w:ascii="Arial" w:hAnsi="Arial" w:cs="Arial"/>
        </w:rPr>
      </w:pPr>
      <w:r w:rsidRPr="00B115AB">
        <w:rPr>
          <w:rFonts w:ascii="Arial" w:hAnsi="Arial" w:cs="Arial"/>
        </w:rPr>
        <w:t xml:space="preserve">Copy of map and identification of property showing tile installation must be provided with </w:t>
      </w:r>
      <w:r w:rsidR="00215A58" w:rsidRPr="00B115AB">
        <w:rPr>
          <w:rFonts w:ascii="Arial" w:hAnsi="Arial" w:cs="Arial"/>
        </w:rPr>
        <w:t xml:space="preserve">requests for payment </w:t>
      </w:r>
      <w:r w:rsidRPr="00B115AB">
        <w:rPr>
          <w:rFonts w:ascii="Arial" w:hAnsi="Arial" w:cs="Arial"/>
        </w:rPr>
        <w:t>to NOHFC</w:t>
      </w:r>
      <w:r w:rsidR="00E45F6A" w:rsidRPr="00B115AB">
        <w:rPr>
          <w:rFonts w:ascii="Arial" w:hAnsi="Arial" w:cs="Arial"/>
        </w:rPr>
        <w:t xml:space="preserve">. </w:t>
      </w:r>
    </w:p>
    <w:p w:rsidR="00032379" w:rsidRPr="00B115AB" w:rsidRDefault="00032379" w:rsidP="00032379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120" w:line="240" w:lineRule="exact"/>
        <w:ind w:hanging="357"/>
        <w:rPr>
          <w:rFonts w:ascii="Arial" w:hAnsi="Arial" w:cs="Arial"/>
        </w:rPr>
      </w:pPr>
      <w:r w:rsidRPr="00B115AB">
        <w:rPr>
          <w:rFonts w:ascii="Arial" w:hAnsi="Arial" w:cs="Arial"/>
        </w:rPr>
        <w:t>In-kind contributions (</w:t>
      </w:r>
      <w:proofErr w:type="spellStart"/>
      <w:r w:rsidRPr="00B115AB">
        <w:rPr>
          <w:rFonts w:ascii="Arial" w:hAnsi="Arial" w:cs="Arial"/>
        </w:rPr>
        <w:t>labour</w:t>
      </w:r>
      <w:proofErr w:type="spellEnd"/>
      <w:r w:rsidR="00215A58" w:rsidRPr="00B115AB">
        <w:rPr>
          <w:rFonts w:ascii="Arial" w:hAnsi="Arial" w:cs="Arial"/>
        </w:rPr>
        <w:t>, farm machinery</w:t>
      </w:r>
      <w:r w:rsidR="006E6D4B" w:rsidRPr="00B115AB">
        <w:rPr>
          <w:rFonts w:ascii="Arial" w:hAnsi="Arial" w:cs="Arial"/>
        </w:rPr>
        <w:t>, etc.</w:t>
      </w:r>
      <w:r w:rsidRPr="00B115AB">
        <w:rPr>
          <w:rFonts w:ascii="Arial" w:hAnsi="Arial" w:cs="Arial"/>
        </w:rPr>
        <w:t>) are ineligible</w:t>
      </w:r>
      <w:r w:rsidR="00215A58" w:rsidRPr="00B115AB">
        <w:rPr>
          <w:rFonts w:ascii="Arial" w:hAnsi="Arial" w:cs="Arial"/>
        </w:rPr>
        <w:t>.</w:t>
      </w:r>
    </w:p>
    <w:p w:rsidR="00032379" w:rsidRPr="00B115AB" w:rsidRDefault="00032379" w:rsidP="000323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exact"/>
        <w:ind w:hanging="357"/>
        <w:rPr>
          <w:rFonts w:ascii="Arial" w:hAnsi="Arial" w:cs="Arial"/>
        </w:rPr>
      </w:pPr>
      <w:r w:rsidRPr="00B115AB">
        <w:rPr>
          <w:rFonts w:ascii="Arial" w:hAnsi="Arial" w:cs="Arial"/>
        </w:rPr>
        <w:t xml:space="preserve">Applicants are strongly encouraged to consult with OMAF and MRA </w:t>
      </w:r>
      <w:r w:rsidR="00E45F6A" w:rsidRPr="00B115AB">
        <w:rPr>
          <w:rFonts w:ascii="Arial" w:hAnsi="Arial" w:cs="Arial"/>
        </w:rPr>
        <w:t>staff</w:t>
      </w:r>
      <w:r w:rsidRPr="00B115AB">
        <w:rPr>
          <w:rFonts w:ascii="Arial" w:hAnsi="Arial" w:cs="Arial"/>
        </w:rPr>
        <w:t xml:space="preserve"> on viability of projects that are proposed.   </w:t>
      </w:r>
    </w:p>
    <w:p w:rsidR="00032379" w:rsidRPr="00B115AB" w:rsidRDefault="00032379" w:rsidP="000323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exact"/>
        <w:ind w:hanging="357"/>
        <w:rPr>
          <w:rFonts w:ascii="Arial" w:hAnsi="Arial" w:cs="Arial"/>
        </w:rPr>
      </w:pPr>
      <w:r w:rsidRPr="00B115AB">
        <w:rPr>
          <w:rFonts w:ascii="Arial" w:hAnsi="Arial" w:cs="Arial"/>
        </w:rPr>
        <w:t xml:space="preserve">An OMAF and MRA technical review </w:t>
      </w:r>
      <w:r w:rsidR="00215A58" w:rsidRPr="00B115AB">
        <w:rPr>
          <w:rFonts w:ascii="Arial" w:hAnsi="Arial" w:cs="Arial"/>
        </w:rPr>
        <w:t>is</w:t>
      </w:r>
      <w:r w:rsidRPr="00B115AB">
        <w:rPr>
          <w:rFonts w:ascii="Arial" w:hAnsi="Arial" w:cs="Arial"/>
        </w:rPr>
        <w:t xml:space="preserve"> a mandatory part of the due diligence process.</w:t>
      </w:r>
    </w:p>
    <w:p w:rsidR="00032379" w:rsidRPr="00B115AB" w:rsidRDefault="00032379" w:rsidP="0003237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</w:rPr>
      </w:pPr>
    </w:p>
    <w:p w:rsidR="00682245" w:rsidRPr="00B115AB" w:rsidRDefault="00682245" w:rsidP="0003237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</w:rPr>
      </w:pPr>
    </w:p>
    <w:p w:rsidR="00682245" w:rsidRPr="00B115AB" w:rsidRDefault="00682245" w:rsidP="0003237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</w:rPr>
      </w:pPr>
    </w:p>
    <w:p w:rsidR="00032379" w:rsidRPr="00B115AB" w:rsidRDefault="000E305A" w:rsidP="00032379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u w:val="single"/>
        </w:rPr>
      </w:pPr>
      <w:r w:rsidRPr="00B115AB">
        <w:rPr>
          <w:rFonts w:ascii="Arial" w:hAnsi="Arial" w:cs="Arial"/>
          <w:sz w:val="28"/>
          <w:u w:val="single"/>
        </w:rPr>
        <w:t>Individual</w:t>
      </w:r>
      <w:r w:rsidR="00032379" w:rsidRPr="00B115AB">
        <w:rPr>
          <w:rFonts w:ascii="Arial" w:hAnsi="Arial" w:cs="Arial"/>
          <w:sz w:val="28"/>
          <w:u w:val="single"/>
        </w:rPr>
        <w:t xml:space="preserve"> Agricultural Projects </w:t>
      </w:r>
    </w:p>
    <w:p w:rsidR="00032379" w:rsidRPr="00B115AB" w:rsidRDefault="00032379" w:rsidP="00032379">
      <w:pPr>
        <w:rPr>
          <w:rFonts w:ascii="Arial" w:hAnsi="Arial" w:cs="Arial"/>
          <w:lang w:val="en-CA"/>
        </w:rPr>
      </w:pPr>
    </w:p>
    <w:p w:rsidR="00B86CE0" w:rsidRPr="00B115AB" w:rsidRDefault="00032379" w:rsidP="0003237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</w:rPr>
      </w:pPr>
      <w:r w:rsidRPr="00B115AB">
        <w:rPr>
          <w:rFonts w:ascii="Arial" w:hAnsi="Arial" w:cs="Arial"/>
        </w:rPr>
        <w:t xml:space="preserve">NOHFC </w:t>
      </w:r>
      <w:r w:rsidR="00B86CE0" w:rsidRPr="00B115AB">
        <w:rPr>
          <w:rFonts w:ascii="Arial" w:hAnsi="Arial" w:cs="Arial"/>
        </w:rPr>
        <w:t xml:space="preserve">is accepting applications for </w:t>
      </w:r>
      <w:r w:rsidR="000A1F5C" w:rsidRPr="00B115AB">
        <w:rPr>
          <w:rFonts w:ascii="Arial" w:hAnsi="Arial" w:cs="Arial"/>
        </w:rPr>
        <w:t>individual</w:t>
      </w:r>
      <w:r w:rsidR="00B86CE0" w:rsidRPr="00B115AB">
        <w:rPr>
          <w:rFonts w:ascii="Arial" w:hAnsi="Arial" w:cs="Arial"/>
        </w:rPr>
        <w:t xml:space="preserve"> </w:t>
      </w:r>
      <w:r w:rsidRPr="00B115AB">
        <w:rPr>
          <w:rFonts w:ascii="Arial" w:hAnsi="Arial" w:cs="Arial"/>
        </w:rPr>
        <w:t xml:space="preserve">agricultural projects through the </w:t>
      </w:r>
      <w:r w:rsidRPr="00B115AB">
        <w:rPr>
          <w:rFonts w:ascii="Arial" w:hAnsi="Arial" w:cs="Arial"/>
          <w:b/>
        </w:rPr>
        <w:t>Northern Business Opportunity Program</w:t>
      </w:r>
      <w:r w:rsidRPr="00B115AB">
        <w:rPr>
          <w:rFonts w:ascii="Arial" w:hAnsi="Arial" w:cs="Arial"/>
        </w:rPr>
        <w:t xml:space="preserve">.  </w:t>
      </w:r>
    </w:p>
    <w:p w:rsidR="00B86CE0" w:rsidRPr="00B115AB" w:rsidRDefault="00B86CE0" w:rsidP="0003237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</w:rPr>
      </w:pPr>
    </w:p>
    <w:p w:rsidR="00032379" w:rsidRPr="00B115AB" w:rsidRDefault="00032379" w:rsidP="0003237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lang w:val="en-CA"/>
        </w:rPr>
      </w:pPr>
      <w:r w:rsidRPr="00B115AB">
        <w:rPr>
          <w:rFonts w:ascii="Arial" w:hAnsi="Arial" w:cs="Arial"/>
          <w:lang w:val="en-CA"/>
        </w:rPr>
        <w:t xml:space="preserve">New farms can apply for funding under the </w:t>
      </w:r>
      <w:r w:rsidRPr="00B115AB">
        <w:rPr>
          <w:rFonts w:ascii="Arial" w:hAnsi="Arial" w:cs="Arial"/>
          <w:b/>
          <w:lang w:val="en-CA"/>
        </w:rPr>
        <w:t>Small Business Start-Up Stream</w:t>
      </w:r>
      <w:r w:rsidRPr="00B115AB">
        <w:rPr>
          <w:rFonts w:ascii="Arial" w:hAnsi="Arial" w:cs="Arial"/>
          <w:lang w:val="en-CA"/>
        </w:rPr>
        <w:t xml:space="preserve"> </w:t>
      </w:r>
      <w:r w:rsidR="00B86CE0" w:rsidRPr="00B115AB">
        <w:rPr>
          <w:rFonts w:ascii="Arial" w:hAnsi="Arial" w:cs="Arial"/>
          <w:lang w:val="en-CA"/>
        </w:rPr>
        <w:t>(</w:t>
      </w:r>
      <w:hyperlink r:id="rId7" w:history="1">
        <w:r w:rsidR="00B86CE0" w:rsidRPr="00B115AB">
          <w:rPr>
            <w:rStyle w:val="Hyperlink"/>
            <w:rFonts w:ascii="Arial" w:hAnsi="Arial" w:cs="Arial"/>
            <w:lang w:val="en-CA"/>
          </w:rPr>
          <w:t>http://nohfc.ca/en/programs/northern-business-opportunity-program-small-business-start-projects</w:t>
        </w:r>
      </w:hyperlink>
      <w:r w:rsidR="00B86CE0" w:rsidRPr="00B115AB">
        <w:rPr>
          <w:rFonts w:ascii="Arial" w:hAnsi="Arial" w:cs="Arial"/>
          <w:lang w:val="en-CA"/>
        </w:rPr>
        <w:t xml:space="preserve">) </w:t>
      </w:r>
      <w:r w:rsidRPr="00B115AB">
        <w:rPr>
          <w:rFonts w:ascii="Arial" w:hAnsi="Arial" w:cs="Arial"/>
          <w:lang w:val="en-CA"/>
        </w:rPr>
        <w:t xml:space="preserve">or the </w:t>
      </w:r>
      <w:r w:rsidRPr="00B115AB">
        <w:rPr>
          <w:rFonts w:ascii="Arial" w:hAnsi="Arial" w:cs="Arial"/>
          <w:b/>
          <w:lang w:val="en-CA"/>
        </w:rPr>
        <w:t>Business Expansion Stream</w:t>
      </w:r>
      <w:r w:rsidR="00B86CE0" w:rsidRPr="00B115AB">
        <w:rPr>
          <w:rFonts w:ascii="Arial" w:hAnsi="Arial" w:cs="Arial"/>
          <w:b/>
          <w:lang w:val="en-CA"/>
        </w:rPr>
        <w:t xml:space="preserve"> </w:t>
      </w:r>
      <w:r w:rsidR="00B86CE0" w:rsidRPr="00B115AB">
        <w:rPr>
          <w:rFonts w:ascii="Arial" w:hAnsi="Arial" w:cs="Arial"/>
          <w:lang w:val="en-CA"/>
        </w:rPr>
        <w:t>(</w:t>
      </w:r>
      <w:hyperlink r:id="rId8" w:history="1">
        <w:r w:rsidR="00B86CE0" w:rsidRPr="00B115AB">
          <w:rPr>
            <w:rStyle w:val="Hyperlink"/>
            <w:rFonts w:ascii="Arial" w:hAnsi="Arial" w:cs="Arial"/>
            <w:lang w:val="en-CA"/>
          </w:rPr>
          <w:t>http://nohfc.ca/en/programs/northern-business-opportunity-program-business-expansion-projects</w:t>
        </w:r>
      </w:hyperlink>
      <w:r w:rsidR="00B86CE0" w:rsidRPr="00B115AB">
        <w:rPr>
          <w:rFonts w:ascii="Arial" w:hAnsi="Arial" w:cs="Arial"/>
          <w:lang w:val="en-CA"/>
        </w:rPr>
        <w:t xml:space="preserve">) </w:t>
      </w:r>
      <w:r w:rsidRPr="00B115AB">
        <w:rPr>
          <w:rFonts w:ascii="Arial" w:hAnsi="Arial" w:cs="Arial"/>
          <w:lang w:val="en-CA"/>
        </w:rPr>
        <w:t xml:space="preserve">depending on </w:t>
      </w:r>
      <w:r w:rsidR="00B86CE0" w:rsidRPr="00B115AB">
        <w:rPr>
          <w:rFonts w:ascii="Arial" w:hAnsi="Arial" w:cs="Arial"/>
          <w:lang w:val="en-CA"/>
        </w:rPr>
        <w:t>the needs/size of the project</w:t>
      </w:r>
      <w:r w:rsidR="00682245" w:rsidRPr="00B115AB">
        <w:rPr>
          <w:rFonts w:ascii="Arial" w:hAnsi="Arial" w:cs="Arial"/>
          <w:lang w:val="en-CA"/>
        </w:rPr>
        <w:t>.</w:t>
      </w:r>
    </w:p>
    <w:p w:rsidR="00032379" w:rsidRPr="00B115AB" w:rsidRDefault="00032379" w:rsidP="00032379">
      <w:pPr>
        <w:rPr>
          <w:rFonts w:ascii="Arial" w:hAnsi="Arial" w:cs="Arial"/>
        </w:rPr>
      </w:pPr>
    </w:p>
    <w:p w:rsidR="0027524E" w:rsidRPr="00B115AB" w:rsidRDefault="00032379" w:rsidP="0027524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lang w:val="en-CA"/>
        </w:rPr>
      </w:pPr>
      <w:r w:rsidRPr="00B115AB">
        <w:rPr>
          <w:rFonts w:ascii="Arial" w:hAnsi="Arial" w:cs="Arial"/>
          <w:lang w:val="en-CA"/>
        </w:rPr>
        <w:t xml:space="preserve">For new farms, NOHFC will consider </w:t>
      </w:r>
      <w:r w:rsidRPr="00B115AB">
        <w:rPr>
          <w:rFonts w:ascii="Arial" w:hAnsi="Arial" w:cs="Arial"/>
          <w:bCs/>
          <w:lang w:val="en-CA"/>
        </w:rPr>
        <w:t>all</w:t>
      </w:r>
      <w:r w:rsidRPr="00B115AB">
        <w:rPr>
          <w:rFonts w:ascii="Arial" w:hAnsi="Arial" w:cs="Arial"/>
          <w:lang w:val="en-CA"/>
        </w:rPr>
        <w:t xml:space="preserve"> </w:t>
      </w:r>
      <w:r w:rsidR="006E6D4B" w:rsidRPr="00B115AB">
        <w:rPr>
          <w:rFonts w:ascii="Arial" w:hAnsi="Arial" w:cs="Arial"/>
          <w:lang w:val="en-CA"/>
        </w:rPr>
        <w:t xml:space="preserve">agricultural </w:t>
      </w:r>
      <w:r w:rsidRPr="00B115AB">
        <w:rPr>
          <w:rFonts w:ascii="Arial" w:hAnsi="Arial" w:cs="Arial"/>
          <w:lang w:val="en-CA"/>
        </w:rPr>
        <w:t>buildings, equipment, and storage facility</w:t>
      </w:r>
      <w:r w:rsidR="00EE65F9" w:rsidRPr="00B115AB">
        <w:rPr>
          <w:rFonts w:ascii="Arial" w:hAnsi="Arial" w:cs="Arial"/>
          <w:lang w:val="en-CA"/>
        </w:rPr>
        <w:t xml:space="preserve"> costs as eligible for suppor</w:t>
      </w:r>
      <w:r w:rsidR="00682245" w:rsidRPr="00B115AB">
        <w:rPr>
          <w:rFonts w:ascii="Arial" w:hAnsi="Arial" w:cs="Arial"/>
          <w:lang w:val="en-CA"/>
        </w:rPr>
        <w:t xml:space="preserve">t.  </w:t>
      </w:r>
      <w:r w:rsidR="0027524E" w:rsidRPr="00B115AB">
        <w:rPr>
          <w:rFonts w:ascii="Arial" w:hAnsi="Arial" w:cs="Arial"/>
          <w:lang w:val="en-CA"/>
        </w:rPr>
        <w:t xml:space="preserve">Marketing and </w:t>
      </w:r>
      <w:r w:rsidR="006E6D4B" w:rsidRPr="00B115AB">
        <w:rPr>
          <w:rFonts w:ascii="Arial" w:hAnsi="Arial" w:cs="Arial"/>
          <w:lang w:val="en-CA"/>
        </w:rPr>
        <w:t xml:space="preserve">third-party </w:t>
      </w:r>
      <w:r w:rsidR="0027524E" w:rsidRPr="00B115AB">
        <w:rPr>
          <w:rFonts w:ascii="Arial" w:hAnsi="Arial" w:cs="Arial"/>
          <w:lang w:val="en-CA"/>
        </w:rPr>
        <w:t>training costs are also eligible for support.</w:t>
      </w:r>
    </w:p>
    <w:p w:rsidR="00032379" w:rsidRPr="00B115AB" w:rsidRDefault="00032379" w:rsidP="00032379">
      <w:pPr>
        <w:rPr>
          <w:rFonts w:ascii="Arial" w:hAnsi="Arial" w:cs="Arial"/>
          <w:lang w:val="en-CA"/>
        </w:rPr>
      </w:pPr>
    </w:p>
    <w:p w:rsidR="00682245" w:rsidRPr="00B115AB" w:rsidRDefault="00EE65F9" w:rsidP="00682245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lang w:val="en-CA"/>
        </w:rPr>
      </w:pPr>
      <w:r w:rsidRPr="00B115AB">
        <w:rPr>
          <w:rFonts w:ascii="Arial" w:hAnsi="Arial" w:cs="Arial"/>
          <w:lang w:val="en-CA"/>
        </w:rPr>
        <w:t xml:space="preserve">Existing farms can apply under the </w:t>
      </w:r>
      <w:r w:rsidRPr="00B115AB">
        <w:rPr>
          <w:rFonts w:ascii="Arial" w:hAnsi="Arial" w:cs="Arial"/>
          <w:b/>
          <w:lang w:val="en-CA"/>
        </w:rPr>
        <w:t>Business Expansion Stream</w:t>
      </w:r>
      <w:r w:rsidR="0083291C" w:rsidRPr="00B115AB">
        <w:rPr>
          <w:rFonts w:ascii="Arial" w:hAnsi="Arial" w:cs="Arial"/>
          <w:lang w:val="en-CA"/>
        </w:rPr>
        <w:t>.</w:t>
      </w:r>
      <w:r w:rsidRPr="00B115AB">
        <w:rPr>
          <w:rFonts w:ascii="Arial" w:hAnsi="Arial" w:cs="Arial"/>
          <w:lang w:val="en-CA"/>
        </w:rPr>
        <w:t xml:space="preserve"> </w:t>
      </w:r>
    </w:p>
    <w:p w:rsidR="00682245" w:rsidRPr="00B115AB" w:rsidRDefault="00682245" w:rsidP="00682245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lang w:val="en-CA"/>
        </w:rPr>
      </w:pPr>
    </w:p>
    <w:p w:rsidR="00032379" w:rsidRPr="00B115AB" w:rsidRDefault="00032379" w:rsidP="00682245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lang w:val="en-CA"/>
        </w:rPr>
      </w:pPr>
      <w:r w:rsidRPr="00B115AB">
        <w:rPr>
          <w:rFonts w:ascii="Arial" w:hAnsi="Arial" w:cs="Arial"/>
          <w:lang w:val="en-CA"/>
        </w:rPr>
        <w:t xml:space="preserve">For existing farms, NOHFC will consider only those building, equipment, and storage facility costs that are </w:t>
      </w:r>
      <w:r w:rsidRPr="00B115AB">
        <w:rPr>
          <w:rFonts w:ascii="Arial" w:hAnsi="Arial" w:cs="Arial"/>
          <w:bCs/>
          <w:u w:val="single"/>
          <w:lang w:val="en-CA"/>
        </w:rPr>
        <w:t>incremental</w:t>
      </w:r>
      <w:r w:rsidRPr="00B115AB">
        <w:rPr>
          <w:rFonts w:ascii="Arial" w:hAnsi="Arial" w:cs="Arial"/>
          <w:bCs/>
          <w:lang w:val="en-CA"/>
        </w:rPr>
        <w:t xml:space="preserve"> </w:t>
      </w:r>
      <w:r w:rsidRPr="00B115AB">
        <w:rPr>
          <w:rFonts w:ascii="Arial" w:hAnsi="Arial" w:cs="Arial"/>
          <w:lang w:val="en-CA"/>
        </w:rPr>
        <w:t>to the existing operat</w:t>
      </w:r>
      <w:r w:rsidR="00682245" w:rsidRPr="00B115AB">
        <w:rPr>
          <w:rFonts w:ascii="Arial" w:hAnsi="Arial" w:cs="Arial"/>
          <w:lang w:val="en-CA"/>
        </w:rPr>
        <w:t>ion as eligible for support (e.g</w:t>
      </w:r>
      <w:r w:rsidRPr="00B115AB">
        <w:rPr>
          <w:rFonts w:ascii="Arial" w:hAnsi="Arial" w:cs="Arial"/>
          <w:lang w:val="en-CA"/>
        </w:rPr>
        <w:t xml:space="preserve">. assets that are needed on the farm to </w:t>
      </w:r>
      <w:r w:rsidR="00682245" w:rsidRPr="00B115AB">
        <w:rPr>
          <w:rFonts w:ascii="Arial" w:hAnsi="Arial" w:cs="Arial"/>
          <w:lang w:val="en-CA"/>
        </w:rPr>
        <w:t xml:space="preserve">support the growth activities). </w:t>
      </w:r>
      <w:r w:rsidR="006E6D4B" w:rsidRPr="00B115AB">
        <w:rPr>
          <w:rFonts w:ascii="Arial" w:hAnsi="Arial" w:cs="Arial"/>
          <w:lang w:val="en-CA"/>
        </w:rPr>
        <w:t xml:space="preserve">Replacement or upgrade of existing assets is not eligible. </w:t>
      </w:r>
      <w:r w:rsidR="00682245" w:rsidRPr="00B115AB">
        <w:rPr>
          <w:rFonts w:ascii="Arial" w:hAnsi="Arial" w:cs="Arial"/>
          <w:lang w:val="en-CA"/>
        </w:rPr>
        <w:t xml:space="preserve">Marketing </w:t>
      </w:r>
      <w:r w:rsidR="0027524E" w:rsidRPr="00B115AB">
        <w:rPr>
          <w:rFonts w:ascii="Arial" w:hAnsi="Arial" w:cs="Arial"/>
          <w:lang w:val="en-CA"/>
        </w:rPr>
        <w:t>and</w:t>
      </w:r>
      <w:r w:rsidR="006E6D4B" w:rsidRPr="00B115AB">
        <w:rPr>
          <w:rFonts w:ascii="Arial" w:hAnsi="Arial" w:cs="Arial"/>
          <w:lang w:val="en-CA"/>
        </w:rPr>
        <w:t xml:space="preserve"> third-party </w:t>
      </w:r>
      <w:r w:rsidR="0027524E" w:rsidRPr="00B115AB">
        <w:rPr>
          <w:rFonts w:ascii="Arial" w:hAnsi="Arial" w:cs="Arial"/>
          <w:lang w:val="en-CA"/>
        </w:rPr>
        <w:t>training costs are also eligible for support.</w:t>
      </w:r>
    </w:p>
    <w:p w:rsidR="00682245" w:rsidRPr="00B115AB" w:rsidRDefault="00682245" w:rsidP="00682245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lang w:val="en-CA"/>
        </w:rPr>
      </w:pPr>
    </w:p>
    <w:p w:rsidR="00032379" w:rsidRPr="00B115AB" w:rsidRDefault="00032379" w:rsidP="00682245">
      <w:pPr>
        <w:widowControl w:val="0"/>
        <w:autoSpaceDE w:val="0"/>
        <w:autoSpaceDN w:val="0"/>
        <w:adjustRightInd w:val="0"/>
        <w:spacing w:after="120" w:line="240" w:lineRule="exact"/>
        <w:rPr>
          <w:rFonts w:ascii="Arial" w:hAnsi="Arial" w:cs="Arial"/>
          <w:i/>
          <w:sz w:val="26"/>
          <w:szCs w:val="26"/>
        </w:rPr>
      </w:pPr>
      <w:r w:rsidRPr="00B115AB">
        <w:rPr>
          <w:rFonts w:ascii="Arial" w:hAnsi="Arial" w:cs="Arial"/>
          <w:i/>
          <w:sz w:val="26"/>
          <w:szCs w:val="26"/>
        </w:rPr>
        <w:t>Who is Eligible?</w:t>
      </w:r>
    </w:p>
    <w:p w:rsidR="00032379" w:rsidRPr="00B115AB" w:rsidRDefault="00032379" w:rsidP="00032379">
      <w:pPr>
        <w:numPr>
          <w:ilvl w:val="0"/>
          <w:numId w:val="2"/>
        </w:numPr>
        <w:rPr>
          <w:rFonts w:ascii="Arial" w:hAnsi="Arial" w:cs="Arial"/>
          <w:lang w:val="en-CA"/>
        </w:rPr>
      </w:pPr>
      <w:r w:rsidRPr="00B115AB">
        <w:rPr>
          <w:rFonts w:ascii="Arial" w:hAnsi="Arial" w:cs="Arial"/>
          <w:lang w:val="en-CA"/>
        </w:rPr>
        <w:t>Farm businesses</w:t>
      </w:r>
      <w:r w:rsidR="006E6D4B" w:rsidRPr="00B115AB">
        <w:rPr>
          <w:rFonts w:ascii="Arial" w:hAnsi="Arial" w:cs="Arial"/>
          <w:lang w:val="en-CA"/>
        </w:rPr>
        <w:t xml:space="preserve"> </w:t>
      </w:r>
      <w:r w:rsidRPr="00B115AB">
        <w:rPr>
          <w:rFonts w:ascii="Arial" w:hAnsi="Arial" w:cs="Arial"/>
          <w:lang w:val="en-CA"/>
        </w:rPr>
        <w:t>are eligible to apply.</w:t>
      </w:r>
    </w:p>
    <w:p w:rsidR="00032379" w:rsidRPr="00B115AB" w:rsidRDefault="00032379" w:rsidP="0003237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lang w:val="en-CA"/>
        </w:rPr>
      </w:pPr>
    </w:p>
    <w:p w:rsidR="00032379" w:rsidRPr="00B115AB" w:rsidRDefault="00032379" w:rsidP="00682245">
      <w:pPr>
        <w:widowControl w:val="0"/>
        <w:autoSpaceDE w:val="0"/>
        <w:autoSpaceDN w:val="0"/>
        <w:adjustRightInd w:val="0"/>
        <w:spacing w:after="120" w:line="240" w:lineRule="exact"/>
        <w:rPr>
          <w:rFonts w:ascii="Arial" w:hAnsi="Arial" w:cs="Arial"/>
          <w:i/>
          <w:sz w:val="26"/>
          <w:szCs w:val="26"/>
        </w:rPr>
      </w:pPr>
      <w:r w:rsidRPr="00B115AB">
        <w:rPr>
          <w:rFonts w:ascii="Arial" w:hAnsi="Arial" w:cs="Arial"/>
          <w:i/>
          <w:sz w:val="26"/>
          <w:szCs w:val="26"/>
        </w:rPr>
        <w:t>What is Eligible?</w:t>
      </w:r>
    </w:p>
    <w:p w:rsidR="00682245" w:rsidRPr="00B115AB" w:rsidRDefault="00032379" w:rsidP="00682245">
      <w:pPr>
        <w:numPr>
          <w:ilvl w:val="0"/>
          <w:numId w:val="2"/>
        </w:numPr>
        <w:spacing w:after="100"/>
        <w:ind w:left="714" w:hanging="357"/>
        <w:rPr>
          <w:rFonts w:ascii="Arial" w:hAnsi="Arial" w:cs="Arial"/>
          <w:lang w:val="en-CA"/>
        </w:rPr>
      </w:pPr>
      <w:r w:rsidRPr="00B115AB">
        <w:rPr>
          <w:rFonts w:ascii="Arial" w:hAnsi="Arial" w:cs="Arial"/>
          <w:lang w:val="en-CA"/>
        </w:rPr>
        <w:t>Capital costs associated with starting or expanding a farm operation, namely capital construct</w:t>
      </w:r>
      <w:r w:rsidR="009923CA" w:rsidRPr="00B115AB">
        <w:rPr>
          <w:rFonts w:ascii="Arial" w:hAnsi="Arial" w:cs="Arial"/>
          <w:lang w:val="en-CA"/>
        </w:rPr>
        <w:t xml:space="preserve">ion, leasehold improvements, storage facility costs and </w:t>
      </w:r>
      <w:r w:rsidRPr="00B115AB">
        <w:rPr>
          <w:rFonts w:ascii="Arial" w:hAnsi="Arial" w:cs="Arial"/>
          <w:lang w:val="en-CA"/>
        </w:rPr>
        <w:t>n</w:t>
      </w:r>
      <w:r w:rsidR="00682245" w:rsidRPr="00B115AB">
        <w:rPr>
          <w:rFonts w:ascii="Arial" w:hAnsi="Arial" w:cs="Arial"/>
          <w:lang w:val="en-CA"/>
        </w:rPr>
        <w:t>ew</w:t>
      </w:r>
      <w:r w:rsidR="009923CA" w:rsidRPr="00B115AB">
        <w:rPr>
          <w:rFonts w:ascii="Arial" w:hAnsi="Arial" w:cs="Arial"/>
          <w:lang w:val="en-CA"/>
        </w:rPr>
        <w:t xml:space="preserve"> or used equipment.</w:t>
      </w:r>
    </w:p>
    <w:p w:rsidR="00682245" w:rsidRPr="00B115AB" w:rsidRDefault="00682245" w:rsidP="00682245">
      <w:pPr>
        <w:numPr>
          <w:ilvl w:val="0"/>
          <w:numId w:val="2"/>
        </w:numPr>
        <w:spacing w:after="100"/>
        <w:ind w:left="714" w:hanging="357"/>
        <w:rPr>
          <w:rFonts w:ascii="Arial" w:hAnsi="Arial" w:cs="Arial"/>
          <w:lang w:val="en-CA"/>
        </w:rPr>
      </w:pPr>
      <w:r w:rsidRPr="00B115AB">
        <w:rPr>
          <w:rFonts w:ascii="Arial" w:hAnsi="Arial" w:cs="Arial"/>
          <w:lang w:val="en-CA"/>
        </w:rPr>
        <w:t>Marketing costs are also eligible at up to 20 per cent of other eligible project costs.</w:t>
      </w:r>
    </w:p>
    <w:p w:rsidR="00682245" w:rsidRPr="00B115AB" w:rsidRDefault="00682245" w:rsidP="00682245">
      <w:pPr>
        <w:numPr>
          <w:ilvl w:val="0"/>
          <w:numId w:val="2"/>
        </w:numPr>
        <w:spacing w:after="100"/>
        <w:ind w:left="714" w:hanging="357"/>
        <w:rPr>
          <w:rFonts w:ascii="Arial" w:hAnsi="Arial" w:cs="Arial"/>
          <w:lang w:val="en-CA"/>
        </w:rPr>
      </w:pPr>
      <w:r w:rsidRPr="00B115AB">
        <w:rPr>
          <w:rFonts w:ascii="Arial" w:hAnsi="Arial" w:cs="Arial"/>
          <w:lang w:val="en-CA"/>
        </w:rPr>
        <w:t>Training costs incurred with third-parties will be considered on a case-by-case basis.</w:t>
      </w:r>
    </w:p>
    <w:p w:rsidR="00032379" w:rsidRPr="00B115AB" w:rsidRDefault="00032379" w:rsidP="00682245">
      <w:pPr>
        <w:numPr>
          <w:ilvl w:val="0"/>
          <w:numId w:val="2"/>
        </w:numPr>
        <w:spacing w:after="100"/>
        <w:ind w:left="714" w:hanging="357"/>
        <w:rPr>
          <w:rFonts w:ascii="Arial" w:hAnsi="Arial" w:cs="Arial"/>
          <w:lang w:val="en-CA"/>
        </w:rPr>
      </w:pPr>
      <w:r w:rsidRPr="00B115AB">
        <w:rPr>
          <w:rFonts w:ascii="Arial" w:hAnsi="Arial" w:cs="Arial"/>
        </w:rPr>
        <w:t xml:space="preserve">Land clearing and/or tile drainage contractor costs (materials and </w:t>
      </w:r>
      <w:proofErr w:type="spellStart"/>
      <w:r w:rsidRPr="00B115AB">
        <w:rPr>
          <w:rFonts w:ascii="Arial" w:hAnsi="Arial" w:cs="Arial"/>
        </w:rPr>
        <w:t>labour</w:t>
      </w:r>
      <w:proofErr w:type="spellEnd"/>
      <w:r w:rsidRPr="00B115AB">
        <w:rPr>
          <w:rFonts w:ascii="Arial" w:hAnsi="Arial" w:cs="Arial"/>
        </w:rPr>
        <w:t>)</w:t>
      </w:r>
      <w:r w:rsidR="0027524E" w:rsidRPr="00B115AB">
        <w:rPr>
          <w:rFonts w:ascii="Arial" w:hAnsi="Arial" w:cs="Arial"/>
        </w:rPr>
        <w:t>.</w:t>
      </w:r>
    </w:p>
    <w:p w:rsidR="00032379" w:rsidRPr="00B115AB" w:rsidRDefault="00032379" w:rsidP="00682245">
      <w:pPr>
        <w:numPr>
          <w:ilvl w:val="0"/>
          <w:numId w:val="2"/>
        </w:numPr>
        <w:spacing w:after="100"/>
        <w:ind w:left="714" w:hanging="357"/>
        <w:rPr>
          <w:rFonts w:ascii="Arial" w:hAnsi="Arial" w:cs="Arial"/>
          <w:lang w:val="fr-CA"/>
        </w:rPr>
      </w:pPr>
      <w:r w:rsidRPr="00B115AB">
        <w:rPr>
          <w:rFonts w:ascii="Arial" w:hAnsi="Arial" w:cs="Arial"/>
          <w:lang w:val="fr-CA"/>
        </w:rPr>
        <w:t>Quota (</w:t>
      </w:r>
      <w:proofErr w:type="spellStart"/>
      <w:r w:rsidRPr="00B115AB">
        <w:rPr>
          <w:rFonts w:ascii="Arial" w:hAnsi="Arial" w:cs="Arial"/>
          <w:lang w:val="fr-CA"/>
        </w:rPr>
        <w:t>e.g</w:t>
      </w:r>
      <w:proofErr w:type="spellEnd"/>
      <w:r w:rsidRPr="00B115AB">
        <w:rPr>
          <w:rFonts w:ascii="Arial" w:hAnsi="Arial" w:cs="Arial"/>
          <w:lang w:val="fr-CA"/>
        </w:rPr>
        <w:t xml:space="preserve">. </w:t>
      </w:r>
      <w:proofErr w:type="spellStart"/>
      <w:r w:rsidRPr="00B115AB">
        <w:rPr>
          <w:rFonts w:ascii="Arial" w:hAnsi="Arial" w:cs="Arial"/>
          <w:lang w:val="fr-CA"/>
        </w:rPr>
        <w:t>milk</w:t>
      </w:r>
      <w:proofErr w:type="spellEnd"/>
      <w:r w:rsidRPr="00B115AB">
        <w:rPr>
          <w:rFonts w:ascii="Arial" w:hAnsi="Arial" w:cs="Arial"/>
          <w:lang w:val="fr-CA"/>
        </w:rPr>
        <w:t xml:space="preserve"> quota, </w:t>
      </w:r>
      <w:proofErr w:type="spellStart"/>
      <w:r w:rsidRPr="00B115AB">
        <w:rPr>
          <w:rFonts w:ascii="Arial" w:hAnsi="Arial" w:cs="Arial"/>
          <w:lang w:val="fr-CA"/>
        </w:rPr>
        <w:t>poultry</w:t>
      </w:r>
      <w:proofErr w:type="spellEnd"/>
      <w:r w:rsidRPr="00B115AB">
        <w:rPr>
          <w:rFonts w:ascii="Arial" w:hAnsi="Arial" w:cs="Arial"/>
          <w:lang w:val="fr-CA"/>
        </w:rPr>
        <w:t xml:space="preserve"> quota, </w:t>
      </w:r>
      <w:proofErr w:type="spellStart"/>
      <w:r w:rsidRPr="00B115AB">
        <w:rPr>
          <w:rFonts w:ascii="Arial" w:hAnsi="Arial" w:cs="Arial"/>
          <w:lang w:val="fr-CA"/>
        </w:rPr>
        <w:t>egg</w:t>
      </w:r>
      <w:proofErr w:type="spellEnd"/>
      <w:r w:rsidRPr="00B115AB">
        <w:rPr>
          <w:rFonts w:ascii="Arial" w:hAnsi="Arial" w:cs="Arial"/>
          <w:lang w:val="fr-CA"/>
        </w:rPr>
        <w:t xml:space="preserve"> quota).</w:t>
      </w:r>
    </w:p>
    <w:p w:rsidR="00032379" w:rsidRPr="00B115AB" w:rsidRDefault="00032379" w:rsidP="00682245">
      <w:pPr>
        <w:numPr>
          <w:ilvl w:val="0"/>
          <w:numId w:val="2"/>
        </w:numPr>
        <w:spacing w:after="100"/>
        <w:ind w:left="714" w:hanging="357"/>
        <w:rPr>
          <w:rFonts w:ascii="Arial" w:hAnsi="Arial" w:cs="Arial"/>
          <w:lang w:val="en-CA"/>
        </w:rPr>
      </w:pPr>
      <w:r w:rsidRPr="00B115AB">
        <w:rPr>
          <w:rFonts w:ascii="Arial" w:hAnsi="Arial" w:cs="Arial"/>
          <w:lang w:val="en-CA"/>
        </w:rPr>
        <w:t>Permanent and predator-proof fencing</w:t>
      </w:r>
      <w:r w:rsidR="0027524E" w:rsidRPr="00B115AB">
        <w:rPr>
          <w:rFonts w:ascii="Arial" w:hAnsi="Arial" w:cs="Arial"/>
          <w:lang w:val="en-CA"/>
        </w:rPr>
        <w:t>.</w:t>
      </w:r>
    </w:p>
    <w:p w:rsidR="00032379" w:rsidRPr="00B115AB" w:rsidRDefault="00032379" w:rsidP="0003237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lang w:val="en-CA"/>
        </w:rPr>
      </w:pPr>
    </w:p>
    <w:p w:rsidR="00032379" w:rsidRPr="00B115AB" w:rsidRDefault="00032379" w:rsidP="00682245">
      <w:pPr>
        <w:widowControl w:val="0"/>
        <w:autoSpaceDE w:val="0"/>
        <w:autoSpaceDN w:val="0"/>
        <w:adjustRightInd w:val="0"/>
        <w:spacing w:after="120" w:line="240" w:lineRule="exact"/>
        <w:rPr>
          <w:rFonts w:ascii="Arial" w:hAnsi="Arial" w:cs="Arial"/>
          <w:i/>
          <w:sz w:val="26"/>
          <w:szCs w:val="26"/>
        </w:rPr>
      </w:pPr>
      <w:r w:rsidRPr="00B115AB">
        <w:rPr>
          <w:rFonts w:ascii="Arial" w:hAnsi="Arial" w:cs="Arial"/>
          <w:i/>
          <w:sz w:val="26"/>
          <w:szCs w:val="26"/>
        </w:rPr>
        <w:t>What is not Eligible?</w:t>
      </w:r>
    </w:p>
    <w:p w:rsidR="00032379" w:rsidRPr="00B115AB" w:rsidRDefault="00032379" w:rsidP="0003237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exact"/>
        <w:rPr>
          <w:rFonts w:ascii="Arial" w:hAnsi="Arial" w:cs="Arial"/>
        </w:rPr>
      </w:pPr>
      <w:r w:rsidRPr="00B115AB">
        <w:rPr>
          <w:rFonts w:ascii="Arial" w:hAnsi="Arial" w:cs="Arial"/>
        </w:rPr>
        <w:t>The ineligible costs and activities listed in the program guidelines.</w:t>
      </w:r>
    </w:p>
    <w:p w:rsidR="00032379" w:rsidRPr="00B115AB" w:rsidRDefault="00032379" w:rsidP="0003237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</w:rPr>
      </w:pPr>
    </w:p>
    <w:p w:rsidR="00032379" w:rsidRPr="00B115AB" w:rsidRDefault="00032379" w:rsidP="00682245">
      <w:pPr>
        <w:widowControl w:val="0"/>
        <w:autoSpaceDE w:val="0"/>
        <w:autoSpaceDN w:val="0"/>
        <w:adjustRightInd w:val="0"/>
        <w:spacing w:after="120" w:line="240" w:lineRule="exact"/>
        <w:rPr>
          <w:rFonts w:ascii="Arial" w:hAnsi="Arial" w:cs="Arial"/>
          <w:i/>
          <w:sz w:val="26"/>
          <w:szCs w:val="26"/>
        </w:rPr>
      </w:pPr>
      <w:r w:rsidRPr="00B115AB">
        <w:rPr>
          <w:rFonts w:ascii="Arial" w:hAnsi="Arial" w:cs="Arial"/>
          <w:i/>
          <w:sz w:val="26"/>
          <w:szCs w:val="26"/>
        </w:rPr>
        <w:t>Funding</w:t>
      </w:r>
    </w:p>
    <w:p w:rsidR="00032379" w:rsidRPr="00B115AB" w:rsidRDefault="00032379" w:rsidP="0068224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exact"/>
        <w:ind w:hanging="357"/>
        <w:rPr>
          <w:rFonts w:ascii="Arial" w:hAnsi="Arial" w:cs="Arial"/>
        </w:rPr>
      </w:pPr>
      <w:r w:rsidRPr="00B115AB">
        <w:rPr>
          <w:rFonts w:ascii="Arial" w:hAnsi="Arial" w:cs="Arial"/>
        </w:rPr>
        <w:t>For</w:t>
      </w:r>
      <w:r w:rsidR="0027524E" w:rsidRPr="00B115AB">
        <w:rPr>
          <w:rFonts w:ascii="Arial" w:hAnsi="Arial" w:cs="Arial"/>
        </w:rPr>
        <w:t xml:space="preserve"> projects under the</w:t>
      </w:r>
      <w:r w:rsidRPr="00B115AB">
        <w:rPr>
          <w:rFonts w:ascii="Arial" w:hAnsi="Arial" w:cs="Arial"/>
        </w:rPr>
        <w:t xml:space="preserve"> </w:t>
      </w:r>
      <w:r w:rsidRPr="00B115AB">
        <w:rPr>
          <w:rFonts w:ascii="Arial" w:hAnsi="Arial" w:cs="Arial"/>
          <w:b/>
        </w:rPr>
        <w:t xml:space="preserve">Small Business Start-Up </w:t>
      </w:r>
      <w:r w:rsidR="0027524E" w:rsidRPr="00B115AB">
        <w:rPr>
          <w:rFonts w:ascii="Arial" w:hAnsi="Arial" w:cs="Arial"/>
          <w:b/>
        </w:rPr>
        <w:t>Stream</w:t>
      </w:r>
      <w:r w:rsidR="0027524E" w:rsidRPr="00B115AB">
        <w:rPr>
          <w:rFonts w:ascii="Arial" w:hAnsi="Arial" w:cs="Arial"/>
        </w:rPr>
        <w:t>:</w:t>
      </w:r>
    </w:p>
    <w:p w:rsidR="00032379" w:rsidRPr="00B115AB" w:rsidRDefault="00032379" w:rsidP="00682245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120" w:line="240" w:lineRule="exact"/>
        <w:ind w:hanging="357"/>
        <w:rPr>
          <w:rFonts w:ascii="Arial" w:hAnsi="Arial" w:cs="Arial"/>
        </w:rPr>
      </w:pPr>
      <w:r w:rsidRPr="00B115AB">
        <w:rPr>
          <w:rFonts w:ascii="Arial" w:hAnsi="Arial" w:cs="Arial"/>
        </w:rPr>
        <w:t>NOHFC will fund 50 per cent of eligible costs.</w:t>
      </w:r>
    </w:p>
    <w:p w:rsidR="00032379" w:rsidRPr="00B115AB" w:rsidRDefault="00032379" w:rsidP="00682245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120" w:line="240" w:lineRule="exact"/>
        <w:ind w:hanging="357"/>
        <w:rPr>
          <w:rFonts w:ascii="Arial" w:hAnsi="Arial" w:cs="Arial"/>
          <w:lang w:val="en-CA"/>
        </w:rPr>
      </w:pPr>
      <w:r w:rsidRPr="00B115AB">
        <w:rPr>
          <w:rFonts w:ascii="Arial" w:hAnsi="Arial" w:cs="Arial"/>
        </w:rPr>
        <w:t>100 per cent of the funding is in the form of a conditional grant up to $250,000 per project.</w:t>
      </w:r>
    </w:p>
    <w:p w:rsidR="00032379" w:rsidRPr="00B115AB" w:rsidRDefault="00032379" w:rsidP="0068224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exact"/>
        <w:ind w:hanging="357"/>
        <w:rPr>
          <w:rFonts w:ascii="Arial" w:hAnsi="Arial" w:cs="Arial"/>
        </w:rPr>
      </w:pPr>
      <w:r w:rsidRPr="00B115AB">
        <w:rPr>
          <w:rFonts w:ascii="Arial" w:hAnsi="Arial" w:cs="Arial"/>
        </w:rPr>
        <w:t>For</w:t>
      </w:r>
      <w:r w:rsidR="0027524E" w:rsidRPr="00B115AB">
        <w:rPr>
          <w:rFonts w:ascii="Arial" w:hAnsi="Arial" w:cs="Arial"/>
        </w:rPr>
        <w:t xml:space="preserve"> projects under the</w:t>
      </w:r>
      <w:r w:rsidRPr="00B115AB">
        <w:rPr>
          <w:rFonts w:ascii="Arial" w:hAnsi="Arial" w:cs="Arial"/>
        </w:rPr>
        <w:t xml:space="preserve"> </w:t>
      </w:r>
      <w:r w:rsidRPr="00B115AB">
        <w:rPr>
          <w:rFonts w:ascii="Arial" w:hAnsi="Arial" w:cs="Arial"/>
          <w:b/>
        </w:rPr>
        <w:t xml:space="preserve">Business Expansion </w:t>
      </w:r>
      <w:r w:rsidR="0027524E" w:rsidRPr="00B115AB">
        <w:rPr>
          <w:rFonts w:ascii="Arial" w:hAnsi="Arial" w:cs="Arial"/>
          <w:b/>
        </w:rPr>
        <w:t>Stream</w:t>
      </w:r>
      <w:r w:rsidR="0027524E" w:rsidRPr="00B115AB">
        <w:rPr>
          <w:rFonts w:ascii="Arial" w:hAnsi="Arial" w:cs="Arial"/>
        </w:rPr>
        <w:t>:</w:t>
      </w:r>
    </w:p>
    <w:p w:rsidR="00032379" w:rsidRPr="00B115AB" w:rsidRDefault="00032379" w:rsidP="00682245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120" w:line="240" w:lineRule="exact"/>
        <w:ind w:hanging="357"/>
        <w:rPr>
          <w:rFonts w:ascii="Arial" w:hAnsi="Arial" w:cs="Arial"/>
        </w:rPr>
      </w:pPr>
      <w:r w:rsidRPr="00B115AB">
        <w:rPr>
          <w:rFonts w:ascii="Arial" w:hAnsi="Arial" w:cs="Arial"/>
        </w:rPr>
        <w:t>NOHFC will fund 50 per cent of eligible costs that are incremental to the existing operation.</w:t>
      </w:r>
    </w:p>
    <w:p w:rsidR="00032379" w:rsidRPr="00B115AB" w:rsidRDefault="00032379" w:rsidP="00682245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120" w:line="240" w:lineRule="exact"/>
        <w:ind w:hanging="357"/>
        <w:rPr>
          <w:rFonts w:ascii="Arial" w:hAnsi="Arial" w:cs="Arial"/>
        </w:rPr>
      </w:pPr>
      <w:r w:rsidRPr="00B115AB">
        <w:rPr>
          <w:rFonts w:ascii="Arial" w:hAnsi="Arial" w:cs="Arial"/>
        </w:rPr>
        <w:t xml:space="preserve">30 per cent of the funding is in the form of a conditional </w:t>
      </w:r>
      <w:r w:rsidR="006E6D4B" w:rsidRPr="00B115AB">
        <w:rPr>
          <w:rFonts w:ascii="Arial" w:hAnsi="Arial" w:cs="Arial"/>
        </w:rPr>
        <w:t xml:space="preserve">contribution </w:t>
      </w:r>
      <w:r w:rsidRPr="00B115AB">
        <w:rPr>
          <w:rFonts w:ascii="Arial" w:hAnsi="Arial" w:cs="Arial"/>
        </w:rPr>
        <w:t xml:space="preserve">with 70 per cent as a repayable loan </w:t>
      </w:r>
      <w:r w:rsidR="006E6D4B" w:rsidRPr="00B115AB">
        <w:rPr>
          <w:rFonts w:ascii="Arial" w:hAnsi="Arial" w:cs="Arial"/>
        </w:rPr>
        <w:t>for a combined maximum of up</w:t>
      </w:r>
      <w:r w:rsidRPr="00B115AB">
        <w:rPr>
          <w:rFonts w:ascii="Arial" w:hAnsi="Arial" w:cs="Arial"/>
        </w:rPr>
        <w:t xml:space="preserve"> to $1 million per project.</w:t>
      </w:r>
    </w:p>
    <w:p w:rsidR="00032379" w:rsidRPr="00B115AB" w:rsidRDefault="00032379" w:rsidP="00032379">
      <w:pPr>
        <w:rPr>
          <w:rFonts w:ascii="Arial" w:hAnsi="Arial" w:cs="Arial"/>
        </w:rPr>
      </w:pPr>
    </w:p>
    <w:p w:rsidR="00032379" w:rsidRPr="00B115AB" w:rsidRDefault="00032379" w:rsidP="00682245">
      <w:pPr>
        <w:spacing w:after="120"/>
        <w:rPr>
          <w:rFonts w:ascii="Arial" w:hAnsi="Arial" w:cs="Arial"/>
          <w:sz w:val="26"/>
          <w:szCs w:val="26"/>
        </w:rPr>
      </w:pPr>
      <w:r w:rsidRPr="00B115AB">
        <w:rPr>
          <w:rFonts w:ascii="Arial" w:hAnsi="Arial" w:cs="Arial"/>
          <w:i/>
          <w:sz w:val="26"/>
          <w:szCs w:val="26"/>
        </w:rPr>
        <w:t>General Guidelines</w:t>
      </w:r>
    </w:p>
    <w:p w:rsidR="00032379" w:rsidRPr="00B115AB" w:rsidRDefault="00032379" w:rsidP="0068224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exact"/>
        <w:ind w:left="357" w:hanging="357"/>
        <w:rPr>
          <w:rFonts w:ascii="Arial" w:hAnsi="Arial" w:cs="Arial"/>
        </w:rPr>
      </w:pPr>
      <w:r w:rsidRPr="00B115AB">
        <w:rPr>
          <w:rFonts w:ascii="Arial" w:hAnsi="Arial" w:cs="Arial"/>
        </w:rPr>
        <w:t xml:space="preserve">Applicants are strongly encouraged to consult with OMAF and MRA </w:t>
      </w:r>
      <w:r w:rsidR="00E45F6A" w:rsidRPr="00B115AB">
        <w:rPr>
          <w:rFonts w:ascii="Arial" w:hAnsi="Arial" w:cs="Arial"/>
        </w:rPr>
        <w:t>staff</w:t>
      </w:r>
      <w:r w:rsidRPr="00B115AB">
        <w:rPr>
          <w:rFonts w:ascii="Arial" w:hAnsi="Arial" w:cs="Arial"/>
        </w:rPr>
        <w:t xml:space="preserve"> on viability of projects that are proposed.   </w:t>
      </w:r>
    </w:p>
    <w:p w:rsidR="00032379" w:rsidRPr="00B115AB" w:rsidRDefault="00032379" w:rsidP="000323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exact"/>
        <w:ind w:left="357" w:hanging="357"/>
        <w:rPr>
          <w:rFonts w:ascii="Arial" w:hAnsi="Arial" w:cs="Arial"/>
        </w:rPr>
      </w:pPr>
      <w:r w:rsidRPr="00B115AB">
        <w:rPr>
          <w:rFonts w:ascii="Arial" w:hAnsi="Arial" w:cs="Arial"/>
        </w:rPr>
        <w:t xml:space="preserve">An OMAF and MRA technical review </w:t>
      </w:r>
      <w:r w:rsidR="0083291C" w:rsidRPr="00B115AB">
        <w:rPr>
          <w:rFonts w:ascii="Arial" w:hAnsi="Arial" w:cs="Arial"/>
        </w:rPr>
        <w:t>is</w:t>
      </w:r>
      <w:r w:rsidRPr="00B115AB">
        <w:rPr>
          <w:rFonts w:ascii="Arial" w:hAnsi="Arial" w:cs="Arial"/>
        </w:rPr>
        <w:t xml:space="preserve"> a mandatory part of the due diligence process.</w:t>
      </w:r>
    </w:p>
    <w:sectPr w:rsidR="00032379" w:rsidRPr="00B115AB" w:rsidSect="0003237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55C0"/>
    <w:multiLevelType w:val="hybridMultilevel"/>
    <w:tmpl w:val="D60ACB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F495B"/>
    <w:multiLevelType w:val="hybridMultilevel"/>
    <w:tmpl w:val="D2220A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A11C6"/>
    <w:multiLevelType w:val="hybridMultilevel"/>
    <w:tmpl w:val="0912484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822F2B"/>
    <w:multiLevelType w:val="hybridMultilevel"/>
    <w:tmpl w:val="7ED8BA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FE41AB"/>
    <w:multiLevelType w:val="hybridMultilevel"/>
    <w:tmpl w:val="DB443F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DF442A"/>
    <w:multiLevelType w:val="hybridMultilevel"/>
    <w:tmpl w:val="4770E7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02A4A"/>
    <w:multiLevelType w:val="hybridMultilevel"/>
    <w:tmpl w:val="3CE220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D209A"/>
    <w:multiLevelType w:val="hybridMultilevel"/>
    <w:tmpl w:val="EF00714A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E431A50"/>
    <w:multiLevelType w:val="hybridMultilevel"/>
    <w:tmpl w:val="5CD4B97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79"/>
    <w:rsid w:val="00002E80"/>
    <w:rsid w:val="000119FF"/>
    <w:rsid w:val="00025FC0"/>
    <w:rsid w:val="00026E1C"/>
    <w:rsid w:val="00032379"/>
    <w:rsid w:val="00032EF5"/>
    <w:rsid w:val="00034A23"/>
    <w:rsid w:val="000377CE"/>
    <w:rsid w:val="00044704"/>
    <w:rsid w:val="00054242"/>
    <w:rsid w:val="0006665E"/>
    <w:rsid w:val="00075121"/>
    <w:rsid w:val="0007525D"/>
    <w:rsid w:val="000758CC"/>
    <w:rsid w:val="00083AB9"/>
    <w:rsid w:val="00083D34"/>
    <w:rsid w:val="00092FFD"/>
    <w:rsid w:val="000A1F5C"/>
    <w:rsid w:val="000A6924"/>
    <w:rsid w:val="000C2D1A"/>
    <w:rsid w:val="000C6800"/>
    <w:rsid w:val="000E305A"/>
    <w:rsid w:val="000F7197"/>
    <w:rsid w:val="00103DB7"/>
    <w:rsid w:val="001055B2"/>
    <w:rsid w:val="00106399"/>
    <w:rsid w:val="00121C29"/>
    <w:rsid w:val="001230BD"/>
    <w:rsid w:val="001421E6"/>
    <w:rsid w:val="001A1F0A"/>
    <w:rsid w:val="001B3CD0"/>
    <w:rsid w:val="001B726F"/>
    <w:rsid w:val="001E0872"/>
    <w:rsid w:val="002051DC"/>
    <w:rsid w:val="00212DA3"/>
    <w:rsid w:val="00215A58"/>
    <w:rsid w:val="00223195"/>
    <w:rsid w:val="002567C2"/>
    <w:rsid w:val="00262C9F"/>
    <w:rsid w:val="0027524E"/>
    <w:rsid w:val="00284772"/>
    <w:rsid w:val="0029415A"/>
    <w:rsid w:val="00296B2C"/>
    <w:rsid w:val="002A55F2"/>
    <w:rsid w:val="002B002A"/>
    <w:rsid w:val="002B7AB0"/>
    <w:rsid w:val="002C3045"/>
    <w:rsid w:val="002C7A99"/>
    <w:rsid w:val="002D2BC9"/>
    <w:rsid w:val="002E2C9E"/>
    <w:rsid w:val="002E456D"/>
    <w:rsid w:val="002F55AA"/>
    <w:rsid w:val="0031692D"/>
    <w:rsid w:val="00365B22"/>
    <w:rsid w:val="0036777D"/>
    <w:rsid w:val="00381C8A"/>
    <w:rsid w:val="003A07AE"/>
    <w:rsid w:val="003B6357"/>
    <w:rsid w:val="003C1830"/>
    <w:rsid w:val="003D2492"/>
    <w:rsid w:val="003D4506"/>
    <w:rsid w:val="003D64EB"/>
    <w:rsid w:val="003F49BF"/>
    <w:rsid w:val="003F6DBA"/>
    <w:rsid w:val="00400D44"/>
    <w:rsid w:val="00440206"/>
    <w:rsid w:val="004A308A"/>
    <w:rsid w:val="004A3F3E"/>
    <w:rsid w:val="004B448E"/>
    <w:rsid w:val="004B51CE"/>
    <w:rsid w:val="004D33E9"/>
    <w:rsid w:val="004D3757"/>
    <w:rsid w:val="00504453"/>
    <w:rsid w:val="0050790B"/>
    <w:rsid w:val="00510DB0"/>
    <w:rsid w:val="00514A98"/>
    <w:rsid w:val="00520E46"/>
    <w:rsid w:val="00523244"/>
    <w:rsid w:val="00532FEA"/>
    <w:rsid w:val="005463B0"/>
    <w:rsid w:val="00562D96"/>
    <w:rsid w:val="005876F9"/>
    <w:rsid w:val="00593F31"/>
    <w:rsid w:val="005B059F"/>
    <w:rsid w:val="005E1DB8"/>
    <w:rsid w:val="00622D00"/>
    <w:rsid w:val="00631FFB"/>
    <w:rsid w:val="0064650D"/>
    <w:rsid w:val="00673128"/>
    <w:rsid w:val="00676B20"/>
    <w:rsid w:val="00676DCA"/>
    <w:rsid w:val="00680490"/>
    <w:rsid w:val="00682245"/>
    <w:rsid w:val="006836C3"/>
    <w:rsid w:val="00683B02"/>
    <w:rsid w:val="00683FD6"/>
    <w:rsid w:val="00697205"/>
    <w:rsid w:val="006A4247"/>
    <w:rsid w:val="006A4DBF"/>
    <w:rsid w:val="006C5496"/>
    <w:rsid w:val="006E0847"/>
    <w:rsid w:val="006E0B40"/>
    <w:rsid w:val="006E34BF"/>
    <w:rsid w:val="006E6D4B"/>
    <w:rsid w:val="006F271C"/>
    <w:rsid w:val="006F515A"/>
    <w:rsid w:val="00703E81"/>
    <w:rsid w:val="007142DE"/>
    <w:rsid w:val="007362B3"/>
    <w:rsid w:val="007436A8"/>
    <w:rsid w:val="007436B2"/>
    <w:rsid w:val="0074466E"/>
    <w:rsid w:val="00776420"/>
    <w:rsid w:val="0079123D"/>
    <w:rsid w:val="007A32EE"/>
    <w:rsid w:val="007A5D0D"/>
    <w:rsid w:val="007C1190"/>
    <w:rsid w:val="007C2C9E"/>
    <w:rsid w:val="007D1EC3"/>
    <w:rsid w:val="007E707D"/>
    <w:rsid w:val="007E732C"/>
    <w:rsid w:val="007F0313"/>
    <w:rsid w:val="0083291C"/>
    <w:rsid w:val="008374B2"/>
    <w:rsid w:val="00841372"/>
    <w:rsid w:val="00854D61"/>
    <w:rsid w:val="0088278F"/>
    <w:rsid w:val="00886A20"/>
    <w:rsid w:val="008968BA"/>
    <w:rsid w:val="008A5D88"/>
    <w:rsid w:val="008A7DC6"/>
    <w:rsid w:val="008E18E6"/>
    <w:rsid w:val="008F3A14"/>
    <w:rsid w:val="009066FE"/>
    <w:rsid w:val="00922E55"/>
    <w:rsid w:val="00925FBE"/>
    <w:rsid w:val="00962C3F"/>
    <w:rsid w:val="00982790"/>
    <w:rsid w:val="00985698"/>
    <w:rsid w:val="009877C0"/>
    <w:rsid w:val="009923CA"/>
    <w:rsid w:val="00992FA6"/>
    <w:rsid w:val="009B06A0"/>
    <w:rsid w:val="009B09E9"/>
    <w:rsid w:val="009B15BB"/>
    <w:rsid w:val="009B585A"/>
    <w:rsid w:val="009B5F1B"/>
    <w:rsid w:val="009D5CE8"/>
    <w:rsid w:val="00A05F7B"/>
    <w:rsid w:val="00A203D3"/>
    <w:rsid w:val="00A231C7"/>
    <w:rsid w:val="00A42F64"/>
    <w:rsid w:val="00A42FA3"/>
    <w:rsid w:val="00A43167"/>
    <w:rsid w:val="00A44584"/>
    <w:rsid w:val="00A76C10"/>
    <w:rsid w:val="00A83D40"/>
    <w:rsid w:val="00A96CCA"/>
    <w:rsid w:val="00AC09D8"/>
    <w:rsid w:val="00AD06EA"/>
    <w:rsid w:val="00AE1597"/>
    <w:rsid w:val="00B115AB"/>
    <w:rsid w:val="00B1187B"/>
    <w:rsid w:val="00B25F9E"/>
    <w:rsid w:val="00B303AE"/>
    <w:rsid w:val="00B37A34"/>
    <w:rsid w:val="00B44525"/>
    <w:rsid w:val="00B47406"/>
    <w:rsid w:val="00B620B9"/>
    <w:rsid w:val="00B62239"/>
    <w:rsid w:val="00B6703E"/>
    <w:rsid w:val="00B76631"/>
    <w:rsid w:val="00B86CE0"/>
    <w:rsid w:val="00BB13FD"/>
    <w:rsid w:val="00BC7A40"/>
    <w:rsid w:val="00BD01C4"/>
    <w:rsid w:val="00BF70AB"/>
    <w:rsid w:val="00C0132B"/>
    <w:rsid w:val="00C1384F"/>
    <w:rsid w:val="00C21E2D"/>
    <w:rsid w:val="00C32C5B"/>
    <w:rsid w:val="00C40115"/>
    <w:rsid w:val="00C461B5"/>
    <w:rsid w:val="00C57E89"/>
    <w:rsid w:val="00C74392"/>
    <w:rsid w:val="00C76472"/>
    <w:rsid w:val="00C861EF"/>
    <w:rsid w:val="00CA61BE"/>
    <w:rsid w:val="00CB0853"/>
    <w:rsid w:val="00CB0BA1"/>
    <w:rsid w:val="00CB6D4E"/>
    <w:rsid w:val="00CF2B17"/>
    <w:rsid w:val="00D13FA5"/>
    <w:rsid w:val="00D16733"/>
    <w:rsid w:val="00D31DE9"/>
    <w:rsid w:val="00D35BEA"/>
    <w:rsid w:val="00D40429"/>
    <w:rsid w:val="00D4684A"/>
    <w:rsid w:val="00D503F9"/>
    <w:rsid w:val="00D52055"/>
    <w:rsid w:val="00D632C1"/>
    <w:rsid w:val="00D65920"/>
    <w:rsid w:val="00D7293F"/>
    <w:rsid w:val="00D759A5"/>
    <w:rsid w:val="00D75F2D"/>
    <w:rsid w:val="00DA12F9"/>
    <w:rsid w:val="00DA2418"/>
    <w:rsid w:val="00DB253B"/>
    <w:rsid w:val="00DB61AF"/>
    <w:rsid w:val="00DC147C"/>
    <w:rsid w:val="00DC3A64"/>
    <w:rsid w:val="00DD3939"/>
    <w:rsid w:val="00DD7A7E"/>
    <w:rsid w:val="00DF664A"/>
    <w:rsid w:val="00E004C8"/>
    <w:rsid w:val="00E25B67"/>
    <w:rsid w:val="00E45F6A"/>
    <w:rsid w:val="00E52189"/>
    <w:rsid w:val="00E57E1E"/>
    <w:rsid w:val="00E65D95"/>
    <w:rsid w:val="00E74F66"/>
    <w:rsid w:val="00E76167"/>
    <w:rsid w:val="00E85808"/>
    <w:rsid w:val="00EB299D"/>
    <w:rsid w:val="00EB53A2"/>
    <w:rsid w:val="00EC5FDA"/>
    <w:rsid w:val="00ED4364"/>
    <w:rsid w:val="00ED46AC"/>
    <w:rsid w:val="00EE65F9"/>
    <w:rsid w:val="00EF122D"/>
    <w:rsid w:val="00F1036E"/>
    <w:rsid w:val="00F127F0"/>
    <w:rsid w:val="00F15301"/>
    <w:rsid w:val="00F22030"/>
    <w:rsid w:val="00F26716"/>
    <w:rsid w:val="00F54CF9"/>
    <w:rsid w:val="00F73C28"/>
    <w:rsid w:val="00F839E3"/>
    <w:rsid w:val="00F95DB6"/>
    <w:rsid w:val="00FB2ADC"/>
    <w:rsid w:val="00FB5604"/>
    <w:rsid w:val="00FD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37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379"/>
    <w:pPr>
      <w:ind w:left="720"/>
      <w:contextualSpacing/>
    </w:pPr>
  </w:style>
  <w:style w:type="character" w:styleId="Hyperlink">
    <w:name w:val="Hyperlink"/>
    <w:basedOn w:val="DefaultParagraphFont"/>
    <w:rsid w:val="000323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86C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37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379"/>
    <w:pPr>
      <w:ind w:left="720"/>
      <w:contextualSpacing/>
    </w:pPr>
  </w:style>
  <w:style w:type="character" w:styleId="Hyperlink">
    <w:name w:val="Hyperlink"/>
    <w:basedOn w:val="DefaultParagraphFont"/>
    <w:rsid w:val="000323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86C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hfc.ca/en/programs/northern-business-opportunity-program-business-expansion-projec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ohfc.ca/en/programs/northern-business-opportunity-program-small-business-start-proje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hfc.ca/en/programs/strategic-economic-infrastructure-progra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Barbeau, John (MNDM)</dc:creator>
  <cp:lastModifiedBy>Muncaster, Melanie (MNDM)</cp:lastModifiedBy>
  <cp:revision>2</cp:revision>
  <dcterms:created xsi:type="dcterms:W3CDTF">2014-01-09T17:55:00Z</dcterms:created>
  <dcterms:modified xsi:type="dcterms:W3CDTF">2014-01-09T17:55:00Z</dcterms:modified>
</cp:coreProperties>
</file>